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BF2D" w14:textId="77777777" w:rsidR="00AF328A" w:rsidRDefault="00AF328A" w:rsidP="00520C32">
      <w:pPr>
        <w:jc w:val="center"/>
        <w:rPr>
          <w:rFonts w:ascii="Arial" w:hAnsi="Arial" w:cs="Arial"/>
          <w:b/>
          <w:bCs/>
          <w:color w:val="3177A3"/>
          <w:sz w:val="36"/>
          <w:szCs w:val="36"/>
        </w:rPr>
      </w:pPr>
    </w:p>
    <w:p w14:paraId="7DA19D41" w14:textId="77777777" w:rsidR="00702678" w:rsidRPr="00240B85" w:rsidRDefault="00702678" w:rsidP="00702678">
      <w:pPr>
        <w:rPr>
          <w:rFonts w:ascii="Arial" w:hAnsi="Arial" w:cs="Arial"/>
          <w:b/>
          <w:bCs/>
          <w:color w:val="3177A3"/>
          <w:sz w:val="36"/>
          <w:szCs w:val="36"/>
        </w:rPr>
      </w:pPr>
      <w:r>
        <w:rPr>
          <w:rFonts w:ascii="Arial" w:hAnsi="Arial" w:cs="Arial"/>
          <w:b/>
          <w:bCs/>
          <w:color w:val="3177A3"/>
          <w:sz w:val="36"/>
          <w:szCs w:val="36"/>
        </w:rPr>
        <w:t>BACKGROUND</w:t>
      </w:r>
    </w:p>
    <w:p w14:paraId="3C1AB1D6" w14:textId="77777777" w:rsidR="00702678" w:rsidRDefault="00702678" w:rsidP="00702678">
      <w:pPr>
        <w:pStyle w:val="BasicParagraph"/>
        <w:spacing w:line="240" w:lineRule="auto"/>
        <w:rPr>
          <w:rFonts w:ascii="Arial" w:hAnsi="Arial" w:cs="Arial"/>
          <w:sz w:val="28"/>
          <w:szCs w:val="28"/>
        </w:rPr>
      </w:pPr>
    </w:p>
    <w:p w14:paraId="460E4C91" w14:textId="5016972F" w:rsidR="00875C25" w:rsidRPr="00383038" w:rsidRDefault="00875C25" w:rsidP="00875C25">
      <w:pPr>
        <w:rPr>
          <w:rFonts w:ascii="Arial" w:hAnsi="Arial" w:cs="Arial"/>
          <w:sz w:val="28"/>
          <w:szCs w:val="28"/>
        </w:rPr>
      </w:pPr>
      <w:r w:rsidRPr="00383038">
        <w:rPr>
          <w:rFonts w:ascii="Arial" w:hAnsi="Arial" w:cs="Arial"/>
          <w:sz w:val="28"/>
          <w:szCs w:val="28"/>
        </w:rPr>
        <w:t xml:space="preserve">The criminal system impacts </w:t>
      </w:r>
      <w:r w:rsidR="00C45F6E" w:rsidRPr="00383038">
        <w:rPr>
          <w:rFonts w:ascii="Arial" w:hAnsi="Arial" w:cs="Arial"/>
          <w:sz w:val="28"/>
          <w:szCs w:val="28"/>
        </w:rPr>
        <w:t>people with intellectual and</w:t>
      </w:r>
      <w:r w:rsidR="00C45F6E">
        <w:rPr>
          <w:rFonts w:ascii="Arial" w:hAnsi="Arial" w:cs="Arial"/>
          <w:sz w:val="28"/>
          <w:szCs w:val="28"/>
        </w:rPr>
        <w:t>/or</w:t>
      </w:r>
      <w:r w:rsidR="00C45F6E" w:rsidRPr="00383038">
        <w:rPr>
          <w:rFonts w:ascii="Arial" w:hAnsi="Arial" w:cs="Arial"/>
          <w:sz w:val="28"/>
          <w:szCs w:val="28"/>
        </w:rPr>
        <w:t xml:space="preserve"> developmental disabilities (IDD)</w:t>
      </w:r>
      <w:r w:rsidR="00C45F6E">
        <w:rPr>
          <w:rFonts w:ascii="Arial" w:hAnsi="Arial" w:cs="Arial"/>
          <w:sz w:val="28"/>
          <w:szCs w:val="28"/>
        </w:rPr>
        <w:t xml:space="preserve"> and </w:t>
      </w:r>
      <w:r w:rsidRPr="00383038">
        <w:rPr>
          <w:rFonts w:ascii="Arial" w:hAnsi="Arial" w:cs="Arial"/>
          <w:sz w:val="28"/>
          <w:szCs w:val="28"/>
        </w:rPr>
        <w:t xml:space="preserve">Autistic people </w:t>
      </w:r>
      <w:r w:rsidR="00C45F6E">
        <w:rPr>
          <w:rFonts w:ascii="Arial" w:hAnsi="Arial" w:cs="Arial"/>
          <w:sz w:val="28"/>
          <w:szCs w:val="28"/>
        </w:rPr>
        <w:t>i</w:t>
      </w:r>
      <w:r w:rsidRPr="00383038">
        <w:rPr>
          <w:rFonts w:ascii="Arial" w:hAnsi="Arial" w:cs="Arial"/>
          <w:sz w:val="28"/>
          <w:szCs w:val="28"/>
        </w:rPr>
        <w:t xml:space="preserve">n multiple ways, including disproportionate contact with law enforcement, victimization, harsh sentencing, and when imprisoned, people with disabilities are too often housed in solitary confinement.  Further, behavioral health emergencies are still met with armed law enforcement rather than trained mental health professionals. </w:t>
      </w:r>
    </w:p>
    <w:p w14:paraId="2D9C3F0D" w14:textId="77777777" w:rsidR="00875C25" w:rsidRPr="00383038" w:rsidRDefault="00875C25" w:rsidP="00875C25">
      <w:pPr>
        <w:rPr>
          <w:rFonts w:ascii="Arial" w:hAnsi="Arial" w:cs="Arial"/>
          <w:sz w:val="28"/>
          <w:szCs w:val="28"/>
        </w:rPr>
      </w:pPr>
    </w:p>
    <w:p w14:paraId="5E2BB089" w14:textId="77777777" w:rsidR="00875C25" w:rsidRPr="00383038" w:rsidRDefault="00875C25" w:rsidP="00875C25">
      <w:pPr>
        <w:rPr>
          <w:rFonts w:ascii="Arial" w:hAnsi="Arial" w:cs="Arial"/>
          <w:sz w:val="28"/>
          <w:szCs w:val="28"/>
        </w:rPr>
      </w:pPr>
      <w:r w:rsidRPr="00383038">
        <w:rPr>
          <w:rFonts w:ascii="Arial" w:hAnsi="Arial" w:cs="Arial"/>
          <w:sz w:val="28"/>
          <w:szCs w:val="28"/>
        </w:rPr>
        <w:t xml:space="preserve">When disability intersects with other factors such as race, class, gender, and sexuality, the risk of violence increases. Lack of good information about disability and law enforcement interactions, victimization, and prison rates makes developing tools to recognize and accommodate disabilities across the criminal system even more difficult. </w:t>
      </w:r>
    </w:p>
    <w:p w14:paraId="19910276" w14:textId="77777777" w:rsidR="00702678" w:rsidRDefault="00702678" w:rsidP="00702678">
      <w:pPr>
        <w:pStyle w:val="BasicParagraph"/>
        <w:spacing w:line="240" w:lineRule="auto"/>
        <w:rPr>
          <w:rFonts w:ascii="Arial" w:hAnsi="Arial" w:cs="Arial"/>
          <w:sz w:val="28"/>
          <w:szCs w:val="28"/>
        </w:rPr>
      </w:pPr>
    </w:p>
    <w:p w14:paraId="6B1816CC" w14:textId="77777777" w:rsidR="00702678" w:rsidRPr="00240B85" w:rsidRDefault="00702678" w:rsidP="00702678">
      <w:pPr>
        <w:rPr>
          <w:rFonts w:ascii="Arial" w:hAnsi="Arial" w:cs="Arial"/>
          <w:b/>
          <w:bCs/>
          <w:color w:val="3177A3"/>
          <w:sz w:val="36"/>
          <w:szCs w:val="36"/>
        </w:rPr>
      </w:pPr>
      <w:r>
        <w:rPr>
          <w:rFonts w:ascii="Arial" w:hAnsi="Arial" w:cs="Arial"/>
          <w:b/>
          <w:bCs/>
          <w:color w:val="3177A3"/>
          <w:sz w:val="36"/>
          <w:szCs w:val="36"/>
        </w:rPr>
        <w:t>ISSUES</w:t>
      </w:r>
    </w:p>
    <w:p w14:paraId="162F7737" w14:textId="77777777" w:rsidR="00702678" w:rsidRDefault="00702678" w:rsidP="00702678">
      <w:pPr>
        <w:pStyle w:val="BasicParagraph"/>
        <w:spacing w:line="240" w:lineRule="auto"/>
        <w:rPr>
          <w:rFonts w:ascii="Arial" w:hAnsi="Arial" w:cs="Arial"/>
          <w:sz w:val="28"/>
          <w:szCs w:val="28"/>
        </w:rPr>
      </w:pPr>
    </w:p>
    <w:p w14:paraId="0C9E5836" w14:textId="56A1A82E" w:rsidR="00875C25" w:rsidRPr="00383038" w:rsidRDefault="00875C25" w:rsidP="00875C25">
      <w:pPr>
        <w:rPr>
          <w:rFonts w:ascii="Arial" w:hAnsi="Arial" w:cs="Arial"/>
          <w:sz w:val="28"/>
          <w:szCs w:val="28"/>
        </w:rPr>
      </w:pPr>
      <w:r w:rsidRPr="003B65DA">
        <w:rPr>
          <w:rFonts w:ascii="Arial" w:hAnsi="Arial" w:cs="Arial"/>
          <w:b/>
          <w:bCs/>
          <w:sz w:val="28"/>
          <w:szCs w:val="28"/>
        </w:rPr>
        <w:t>Not enough data</w:t>
      </w:r>
      <w:r w:rsidRPr="00383038">
        <w:rPr>
          <w:rFonts w:ascii="Arial" w:hAnsi="Arial" w:cs="Arial"/>
          <w:sz w:val="28"/>
          <w:szCs w:val="28"/>
        </w:rPr>
        <w:t xml:space="preserve">: Limited data is available on law enforcement encounters, arrests, and criminal sentencing records for </w:t>
      </w:r>
      <w:r w:rsidR="004479EB" w:rsidRPr="00383038">
        <w:rPr>
          <w:rFonts w:ascii="Arial" w:hAnsi="Arial" w:cs="Arial"/>
          <w:sz w:val="28"/>
          <w:szCs w:val="28"/>
        </w:rPr>
        <w:t xml:space="preserve">people with IDD </w:t>
      </w:r>
      <w:r w:rsidR="00AD528B">
        <w:rPr>
          <w:rFonts w:ascii="Arial" w:hAnsi="Arial" w:cs="Arial"/>
          <w:sz w:val="28"/>
          <w:szCs w:val="28"/>
        </w:rPr>
        <w:t xml:space="preserve">and </w:t>
      </w:r>
      <w:r w:rsidRPr="00383038">
        <w:rPr>
          <w:rFonts w:ascii="Arial" w:hAnsi="Arial" w:cs="Arial"/>
          <w:sz w:val="28"/>
          <w:szCs w:val="28"/>
        </w:rPr>
        <w:t xml:space="preserve">Autistic people.  A person’s disability status is not generally included in these records. A 2016 study from the Ruderman Family Foundation estimated people with disabilities account for one-third to one-half of all people killed by law enforcement. The American Journal of Public Health published a study in 2017 finding that more than half of Black people with a disability have been arrested by the time they turn 28. </w:t>
      </w:r>
    </w:p>
    <w:p w14:paraId="31AACB69" w14:textId="77777777" w:rsidR="00875C25" w:rsidRPr="00383038" w:rsidRDefault="00875C25" w:rsidP="00875C25">
      <w:pPr>
        <w:rPr>
          <w:rFonts w:ascii="Arial" w:hAnsi="Arial" w:cs="Arial"/>
          <w:sz w:val="28"/>
          <w:szCs w:val="28"/>
        </w:rPr>
      </w:pPr>
    </w:p>
    <w:p w14:paraId="004A530A" w14:textId="77777777" w:rsidR="00875C25" w:rsidRPr="00383038" w:rsidRDefault="00875C25" w:rsidP="00875C25">
      <w:pPr>
        <w:rPr>
          <w:rFonts w:ascii="Arial" w:hAnsi="Arial" w:cs="Arial"/>
          <w:sz w:val="28"/>
          <w:szCs w:val="28"/>
        </w:rPr>
      </w:pPr>
      <w:r w:rsidRPr="003B65DA">
        <w:rPr>
          <w:rFonts w:ascii="Arial" w:hAnsi="Arial" w:cs="Arial"/>
          <w:b/>
          <w:bCs/>
          <w:sz w:val="28"/>
          <w:szCs w:val="28"/>
        </w:rPr>
        <w:t>Lack of training</w:t>
      </w:r>
      <w:r w:rsidRPr="00383038">
        <w:rPr>
          <w:rFonts w:ascii="Arial" w:hAnsi="Arial" w:cs="Arial"/>
          <w:sz w:val="28"/>
          <w:szCs w:val="28"/>
        </w:rPr>
        <w:t xml:space="preserve">: There is a desperate need for mandated, ongoing training for new and veteran law enforcement personnel and first responders on how to communicate, engage, de-escalate, and respond to people with IDD and Autistic people. There are available training resources that focus on people with behavioral health and IDD that law enforcement agencies could choose to implement. </w:t>
      </w:r>
    </w:p>
    <w:p w14:paraId="3E605C95" w14:textId="77777777" w:rsidR="00875C25" w:rsidRPr="00383038" w:rsidRDefault="00875C25" w:rsidP="00875C25">
      <w:pPr>
        <w:rPr>
          <w:rFonts w:ascii="Arial" w:hAnsi="Arial" w:cs="Arial"/>
          <w:sz w:val="28"/>
          <w:szCs w:val="28"/>
        </w:rPr>
      </w:pPr>
    </w:p>
    <w:p w14:paraId="11CC9195" w14:textId="77777777" w:rsidR="00875C25" w:rsidRDefault="00875C25" w:rsidP="00875C25">
      <w:pPr>
        <w:rPr>
          <w:rFonts w:ascii="Arial" w:hAnsi="Arial" w:cs="Arial"/>
          <w:sz w:val="28"/>
          <w:szCs w:val="28"/>
        </w:rPr>
      </w:pPr>
      <w:r w:rsidRPr="003B65DA">
        <w:rPr>
          <w:rFonts w:ascii="Arial" w:hAnsi="Arial" w:cs="Arial"/>
          <w:b/>
          <w:bCs/>
          <w:sz w:val="28"/>
          <w:szCs w:val="28"/>
        </w:rPr>
        <w:t>Crisis Response</w:t>
      </w:r>
      <w:r w:rsidRPr="00383038">
        <w:rPr>
          <w:rFonts w:ascii="Arial" w:hAnsi="Arial" w:cs="Arial"/>
          <w:sz w:val="28"/>
          <w:szCs w:val="28"/>
        </w:rPr>
        <w:t xml:space="preserve">: In July 2022, the phone number “988,” a national alternative to “911,” was implemented for mental health and substance use crises. The opportunity to divert calls away from law enforcement and to appropriate health and peer professionals could save lives if maximized.  Mental health-related calls accounted for 22% of cases in which on-duty police used lethal force and killed someone from 2009 —2012, according to data from 17 states where data was available. While some states and localities have funded mobile crisis units to service a portion of their mental health </w:t>
      </w:r>
      <w:r w:rsidRPr="00383038">
        <w:rPr>
          <w:rFonts w:ascii="Arial" w:hAnsi="Arial" w:cs="Arial"/>
          <w:sz w:val="28"/>
          <w:szCs w:val="28"/>
        </w:rPr>
        <w:lastRenderedPageBreak/>
        <w:t xml:space="preserve">calls from 988 and 911, we do not have a comprehensive well-funded mobile mental health corps with the capacity to serve the existing need. </w:t>
      </w:r>
    </w:p>
    <w:p w14:paraId="075C0D17" w14:textId="77777777" w:rsidR="00875C25" w:rsidRPr="00383038" w:rsidRDefault="00875C25" w:rsidP="00875C25">
      <w:pPr>
        <w:rPr>
          <w:rFonts w:ascii="Arial" w:hAnsi="Arial" w:cs="Arial"/>
          <w:sz w:val="28"/>
          <w:szCs w:val="28"/>
        </w:rPr>
      </w:pPr>
    </w:p>
    <w:p w14:paraId="130FB5B3" w14:textId="77777777" w:rsidR="00875C25" w:rsidRPr="00383038" w:rsidRDefault="00875C25" w:rsidP="00875C25">
      <w:pPr>
        <w:rPr>
          <w:rFonts w:ascii="Arial" w:eastAsia="Noto Sans JP" w:hAnsi="Arial" w:cs="Arial"/>
          <w:color w:val="000000" w:themeColor="text1"/>
          <w:sz w:val="28"/>
          <w:szCs w:val="28"/>
        </w:rPr>
      </w:pPr>
      <w:r w:rsidRPr="003B65DA">
        <w:rPr>
          <w:rFonts w:ascii="Arial" w:hAnsi="Arial" w:cs="Arial"/>
          <w:b/>
          <w:bCs/>
          <w:color w:val="000000" w:themeColor="text1"/>
          <w:sz w:val="28"/>
          <w:szCs w:val="28"/>
        </w:rPr>
        <w:t>Solitary Confinement</w:t>
      </w:r>
      <w:r w:rsidRPr="00383038">
        <w:rPr>
          <w:rFonts w:ascii="Arial" w:hAnsi="Arial" w:cs="Arial"/>
          <w:color w:val="000000" w:themeColor="text1"/>
          <w:sz w:val="28"/>
          <w:szCs w:val="28"/>
        </w:rPr>
        <w:t>: People with IDD and Autistic</w:t>
      </w:r>
      <w:r w:rsidRPr="00383038">
        <w:rPr>
          <w:rFonts w:ascii="Arial" w:eastAsia="Noto Sans JP" w:hAnsi="Arial" w:cs="Arial"/>
          <w:color w:val="000000" w:themeColor="text1"/>
          <w:sz w:val="28"/>
          <w:szCs w:val="28"/>
        </w:rPr>
        <w:t xml:space="preserve"> people are over-represented in jails and prisons.  One </w:t>
      </w:r>
      <w:hyperlink r:id="rId10">
        <w:r w:rsidRPr="00383038">
          <w:rPr>
            <w:rStyle w:val="Hyperlink"/>
            <w:rFonts w:ascii="Arial" w:eastAsia="Noto Sans JP" w:hAnsi="Arial" w:cs="Arial"/>
            <w:color w:val="000000" w:themeColor="text1"/>
            <w:sz w:val="28"/>
            <w:szCs w:val="28"/>
            <w:u w:val="none"/>
          </w:rPr>
          <w:t>study</w:t>
        </w:r>
      </w:hyperlink>
      <w:r w:rsidRPr="00383038">
        <w:rPr>
          <w:rFonts w:ascii="Arial" w:eastAsia="Noto Sans JP" w:hAnsi="Arial" w:cs="Arial"/>
          <w:color w:val="000000" w:themeColor="text1"/>
          <w:sz w:val="28"/>
          <w:szCs w:val="28"/>
        </w:rPr>
        <w:t xml:space="preserve"> estimated that the prevalence ranges from 9–18% of the incarcerated population, however, Autism is generally not included in screening assessments in jails and prisons.  Underdiagnosis, particularly for Black, Indigenous and People of Color (BIPOC) communities is very likely, and there are few accommodations for IDD in these settings. People characterized as mentally ill or having behavioral health needs are disproportionately subjected to </w:t>
      </w:r>
      <w:hyperlink r:id="rId11">
        <w:r w:rsidRPr="00383038">
          <w:rPr>
            <w:rStyle w:val="Hyperlink"/>
            <w:rFonts w:ascii="Arial" w:eastAsia="Noto Sans JP" w:hAnsi="Arial" w:cs="Arial"/>
            <w:color w:val="000000" w:themeColor="text1"/>
            <w:sz w:val="28"/>
            <w:szCs w:val="28"/>
          </w:rPr>
          <w:t>solitary confinement</w:t>
        </w:r>
      </w:hyperlink>
      <w:r w:rsidRPr="00383038">
        <w:rPr>
          <w:rFonts w:ascii="Arial" w:eastAsia="Noto Sans JP" w:hAnsi="Arial" w:cs="Arial"/>
          <w:color w:val="000000" w:themeColor="text1"/>
          <w:sz w:val="28"/>
          <w:szCs w:val="28"/>
        </w:rPr>
        <w:t>.</w:t>
      </w:r>
    </w:p>
    <w:p w14:paraId="5CBA46AD" w14:textId="77777777" w:rsidR="00875C25" w:rsidRPr="00383038" w:rsidRDefault="00875C25" w:rsidP="00875C25">
      <w:pPr>
        <w:rPr>
          <w:rFonts w:ascii="Arial" w:eastAsia="Noto Sans JP" w:hAnsi="Arial" w:cs="Arial"/>
          <w:color w:val="000000" w:themeColor="text1"/>
          <w:sz w:val="28"/>
          <w:szCs w:val="28"/>
        </w:rPr>
      </w:pPr>
    </w:p>
    <w:p w14:paraId="713652F4" w14:textId="77777777" w:rsidR="00875C25" w:rsidRPr="00383038" w:rsidRDefault="00875C25" w:rsidP="00875C25">
      <w:pPr>
        <w:rPr>
          <w:rFonts w:ascii="Arial" w:hAnsi="Arial" w:cs="Arial"/>
          <w:color w:val="000000" w:themeColor="text1"/>
          <w:sz w:val="28"/>
          <w:szCs w:val="28"/>
        </w:rPr>
      </w:pPr>
      <w:r w:rsidRPr="00E94DE3">
        <w:rPr>
          <w:rFonts w:ascii="Arial" w:eastAsia="Noto Sans JP" w:hAnsi="Arial" w:cs="Arial"/>
          <w:b/>
          <w:bCs/>
          <w:color w:val="000000" w:themeColor="text1"/>
          <w:sz w:val="28"/>
          <w:szCs w:val="28"/>
        </w:rPr>
        <w:t xml:space="preserve">Fund Criminal Legal Services: </w:t>
      </w:r>
      <w:r w:rsidRPr="00383038">
        <w:rPr>
          <w:rFonts w:ascii="Arial" w:eastAsia="Noto Sans JP" w:hAnsi="Arial" w:cs="Arial"/>
          <w:color w:val="000000" w:themeColor="text1"/>
          <w:sz w:val="28"/>
          <w:szCs w:val="28"/>
        </w:rPr>
        <w:t>People with IDD and Autistic people in the justice system need a dedicated source of funding to support legal representation, re-entry services for those returning from incarceration, and alternatives to incarceration.  State protection and advocacy agencies generally do not represent people in criminal cases. Those who can afford it hire private attorneys while others depend upon the public defender service where available. Incarcerated people with disabilities face a dearth of accommodations and administrative hurdles to accessing any available accommodations. Enabling a funding stream dedicated to criminal justice work through protection and advocacy agencies is a start.</w:t>
      </w:r>
    </w:p>
    <w:p w14:paraId="3E284C14" w14:textId="77777777" w:rsidR="008E22C4" w:rsidRPr="008E22C4" w:rsidRDefault="008E22C4" w:rsidP="008E22C4">
      <w:pPr>
        <w:pStyle w:val="BasicParagraph"/>
        <w:spacing w:line="240" w:lineRule="auto"/>
        <w:rPr>
          <w:rFonts w:ascii="Arial" w:hAnsi="Arial" w:cs="Arial"/>
          <w:sz w:val="28"/>
          <w:szCs w:val="28"/>
        </w:rPr>
      </w:pPr>
    </w:p>
    <w:p w14:paraId="4EEC993C" w14:textId="77777777" w:rsidR="00702678" w:rsidRPr="00240B85" w:rsidRDefault="00702678" w:rsidP="00702678">
      <w:pPr>
        <w:rPr>
          <w:rFonts w:ascii="Arial" w:hAnsi="Arial" w:cs="Arial"/>
          <w:b/>
          <w:bCs/>
          <w:color w:val="3177A3"/>
          <w:sz w:val="36"/>
          <w:szCs w:val="36"/>
        </w:rPr>
      </w:pPr>
      <w:r>
        <w:rPr>
          <w:rFonts w:ascii="Arial" w:hAnsi="Arial" w:cs="Arial"/>
          <w:b/>
          <w:bCs/>
          <w:color w:val="3177A3"/>
          <w:sz w:val="36"/>
          <w:szCs w:val="36"/>
        </w:rPr>
        <w:t>WHAT SHOULD CONGRESS DO?</w:t>
      </w:r>
    </w:p>
    <w:p w14:paraId="65BF7B65" w14:textId="77777777" w:rsidR="00702678" w:rsidRDefault="00702678" w:rsidP="00702678">
      <w:pPr>
        <w:pStyle w:val="BasicParagraph"/>
        <w:spacing w:line="240" w:lineRule="auto"/>
        <w:rPr>
          <w:rFonts w:ascii="Arial" w:hAnsi="Arial" w:cs="Arial"/>
          <w:sz w:val="28"/>
          <w:szCs w:val="28"/>
        </w:rPr>
      </w:pPr>
    </w:p>
    <w:p w14:paraId="2CB82A83" w14:textId="5A880C75" w:rsidR="00875C25" w:rsidRPr="00383038" w:rsidRDefault="00875C25" w:rsidP="00875C25">
      <w:pPr>
        <w:pStyle w:val="ListParagraph"/>
        <w:numPr>
          <w:ilvl w:val="0"/>
          <w:numId w:val="5"/>
        </w:numPr>
        <w:spacing w:after="160" w:line="259" w:lineRule="auto"/>
        <w:rPr>
          <w:rFonts w:ascii="Arial" w:hAnsi="Arial" w:cs="Arial"/>
          <w:sz w:val="28"/>
          <w:szCs w:val="28"/>
        </w:rPr>
      </w:pPr>
      <w:bookmarkStart w:id="0" w:name="_Hlk161313759"/>
      <w:r w:rsidRPr="00383038">
        <w:rPr>
          <w:rFonts w:ascii="Arial" w:hAnsi="Arial" w:cs="Arial"/>
          <w:sz w:val="28"/>
          <w:szCs w:val="28"/>
        </w:rPr>
        <w:t>Pass the Safe Interaction</w:t>
      </w:r>
      <w:r w:rsidR="004A62F4">
        <w:rPr>
          <w:rFonts w:ascii="Arial" w:hAnsi="Arial" w:cs="Arial"/>
          <w:sz w:val="28"/>
          <w:szCs w:val="28"/>
        </w:rPr>
        <w:t>s</w:t>
      </w:r>
      <w:r w:rsidRPr="00383038">
        <w:rPr>
          <w:rFonts w:ascii="Arial" w:hAnsi="Arial" w:cs="Arial"/>
          <w:sz w:val="28"/>
          <w:szCs w:val="28"/>
        </w:rPr>
        <w:t xml:space="preserve"> Act (</w:t>
      </w:r>
      <w:hyperlink r:id="rId12" w:history="1">
        <w:r w:rsidRPr="00383038">
          <w:rPr>
            <w:rStyle w:val="Hyperlink"/>
            <w:rFonts w:ascii="Arial" w:hAnsi="Arial" w:cs="Arial"/>
            <w:sz w:val="28"/>
            <w:szCs w:val="28"/>
          </w:rPr>
          <w:t>S. 1731</w:t>
        </w:r>
      </w:hyperlink>
      <w:r w:rsidRPr="00383038">
        <w:rPr>
          <w:rFonts w:ascii="Arial" w:hAnsi="Arial" w:cs="Arial"/>
          <w:sz w:val="28"/>
          <w:szCs w:val="28"/>
        </w:rPr>
        <w:t>) and (</w:t>
      </w:r>
      <w:hyperlink r:id="rId13" w:history="1">
        <w:r w:rsidRPr="00383038">
          <w:rPr>
            <w:rStyle w:val="Hyperlink"/>
            <w:rFonts w:ascii="Arial" w:hAnsi="Arial" w:cs="Arial"/>
            <w:sz w:val="28"/>
            <w:szCs w:val="28"/>
          </w:rPr>
          <w:t>H.R. 3550</w:t>
        </w:r>
      </w:hyperlink>
      <w:r w:rsidRPr="00383038">
        <w:rPr>
          <w:rFonts w:ascii="Arial" w:hAnsi="Arial" w:cs="Arial"/>
          <w:sz w:val="28"/>
          <w:szCs w:val="28"/>
        </w:rPr>
        <w:t>)</w:t>
      </w:r>
    </w:p>
    <w:bookmarkEnd w:id="0"/>
    <w:p w14:paraId="30439F16" w14:textId="77777777" w:rsidR="00875C25" w:rsidRPr="00383038" w:rsidRDefault="00875C25" w:rsidP="00875C25">
      <w:pPr>
        <w:pStyle w:val="ListParagraph"/>
        <w:numPr>
          <w:ilvl w:val="0"/>
          <w:numId w:val="5"/>
        </w:numPr>
        <w:spacing w:after="160" w:line="259" w:lineRule="auto"/>
        <w:rPr>
          <w:rFonts w:ascii="Arial" w:hAnsi="Arial" w:cs="Arial"/>
          <w:sz w:val="28"/>
          <w:szCs w:val="28"/>
        </w:rPr>
      </w:pPr>
      <w:r w:rsidRPr="00383038">
        <w:rPr>
          <w:rFonts w:ascii="Arial" w:hAnsi="Arial" w:cs="Arial"/>
          <w:sz w:val="28"/>
          <w:szCs w:val="28"/>
        </w:rPr>
        <w:t xml:space="preserve">Pass the </w:t>
      </w:r>
      <w:bookmarkStart w:id="1" w:name="_Hlk161313684"/>
      <w:r w:rsidRPr="00383038">
        <w:rPr>
          <w:rFonts w:ascii="Arial" w:hAnsi="Arial" w:cs="Arial"/>
          <w:sz w:val="28"/>
          <w:szCs w:val="28"/>
        </w:rPr>
        <w:t xml:space="preserve">Data on Interactions and Accountability for Law Enforcement with Individuals with Disabilities (DIALED) Act </w:t>
      </w:r>
      <w:bookmarkEnd w:id="1"/>
      <w:r w:rsidRPr="00383038">
        <w:rPr>
          <w:rFonts w:ascii="Arial" w:hAnsi="Arial" w:cs="Arial"/>
          <w:sz w:val="28"/>
          <w:szCs w:val="28"/>
        </w:rPr>
        <w:t>(</w:t>
      </w:r>
      <w:hyperlink r:id="rId14">
        <w:r w:rsidRPr="00383038">
          <w:rPr>
            <w:rStyle w:val="Hyperlink"/>
            <w:rFonts w:ascii="Arial" w:hAnsi="Arial" w:cs="Arial"/>
            <w:sz w:val="28"/>
            <w:szCs w:val="28"/>
          </w:rPr>
          <w:t>S.1730</w:t>
        </w:r>
      </w:hyperlink>
      <w:r w:rsidRPr="00383038">
        <w:rPr>
          <w:rFonts w:ascii="Arial" w:hAnsi="Arial" w:cs="Arial"/>
          <w:sz w:val="28"/>
          <w:szCs w:val="28"/>
        </w:rPr>
        <w:t>)</w:t>
      </w:r>
    </w:p>
    <w:p w14:paraId="2D3ACB03" w14:textId="77777777" w:rsidR="00875C25" w:rsidRPr="00383038" w:rsidRDefault="00875C25" w:rsidP="00875C25">
      <w:pPr>
        <w:pStyle w:val="ListParagraph"/>
        <w:numPr>
          <w:ilvl w:val="0"/>
          <w:numId w:val="5"/>
        </w:numPr>
        <w:spacing w:after="160" w:line="259" w:lineRule="auto"/>
        <w:rPr>
          <w:rFonts w:ascii="Arial" w:hAnsi="Arial" w:cs="Arial"/>
          <w:sz w:val="28"/>
          <w:szCs w:val="28"/>
        </w:rPr>
      </w:pPr>
      <w:r w:rsidRPr="00383038">
        <w:rPr>
          <w:rFonts w:ascii="Arial" w:hAnsi="Arial" w:cs="Arial"/>
          <w:sz w:val="28"/>
          <w:szCs w:val="28"/>
        </w:rPr>
        <w:t xml:space="preserve">Pass the </w:t>
      </w:r>
      <w:bookmarkStart w:id="2" w:name="_Hlk161313926"/>
      <w:r w:rsidRPr="00383038">
        <w:rPr>
          <w:rFonts w:ascii="Arial" w:hAnsi="Arial" w:cs="Arial"/>
          <w:sz w:val="28"/>
          <w:szCs w:val="28"/>
        </w:rPr>
        <w:t>Mental Health Justice Act (</w:t>
      </w:r>
      <w:hyperlink r:id="rId15" w:history="1">
        <w:r w:rsidRPr="00383038">
          <w:rPr>
            <w:rStyle w:val="Hyperlink"/>
            <w:rFonts w:ascii="Arial" w:hAnsi="Arial" w:cs="Arial"/>
            <w:sz w:val="28"/>
            <w:szCs w:val="28"/>
          </w:rPr>
          <w:t>S. 3388</w:t>
        </w:r>
      </w:hyperlink>
      <w:r w:rsidRPr="00383038">
        <w:rPr>
          <w:rFonts w:ascii="Arial" w:hAnsi="Arial" w:cs="Arial"/>
          <w:sz w:val="28"/>
          <w:szCs w:val="28"/>
        </w:rPr>
        <w:t xml:space="preserve"> and </w:t>
      </w:r>
      <w:hyperlink r:id="rId16" w:history="1">
        <w:r w:rsidRPr="00383038">
          <w:rPr>
            <w:rStyle w:val="Hyperlink"/>
            <w:rFonts w:ascii="Arial" w:hAnsi="Arial" w:cs="Arial"/>
            <w:sz w:val="28"/>
            <w:szCs w:val="28"/>
          </w:rPr>
          <w:t>H.R. 6451</w:t>
        </w:r>
      </w:hyperlink>
      <w:r w:rsidRPr="00383038">
        <w:rPr>
          <w:rFonts w:ascii="Arial" w:hAnsi="Arial" w:cs="Arial"/>
          <w:sz w:val="28"/>
          <w:szCs w:val="28"/>
        </w:rPr>
        <w:t>)</w:t>
      </w:r>
      <w:bookmarkEnd w:id="2"/>
    </w:p>
    <w:p w14:paraId="438AF886" w14:textId="77777777" w:rsidR="00875C25" w:rsidRPr="00383038" w:rsidRDefault="00875C25" w:rsidP="00875C25">
      <w:pPr>
        <w:pStyle w:val="ListParagraph"/>
        <w:numPr>
          <w:ilvl w:val="0"/>
          <w:numId w:val="5"/>
        </w:numPr>
        <w:spacing w:after="160" w:line="259" w:lineRule="auto"/>
        <w:rPr>
          <w:rFonts w:ascii="Arial" w:hAnsi="Arial" w:cs="Arial"/>
          <w:sz w:val="28"/>
          <w:szCs w:val="28"/>
        </w:rPr>
      </w:pPr>
      <w:r w:rsidRPr="00383038">
        <w:rPr>
          <w:rFonts w:ascii="Arial" w:hAnsi="Arial" w:cs="Arial"/>
          <w:sz w:val="28"/>
          <w:szCs w:val="28"/>
        </w:rPr>
        <w:t xml:space="preserve">Pass the </w:t>
      </w:r>
      <w:bookmarkStart w:id="3" w:name="_Hlk161313987"/>
      <w:r w:rsidRPr="00383038">
        <w:rPr>
          <w:rFonts w:ascii="Arial" w:hAnsi="Arial" w:cs="Arial"/>
          <w:sz w:val="28"/>
          <w:szCs w:val="28"/>
        </w:rPr>
        <w:t>End Solitary Confinement Act (</w:t>
      </w:r>
      <w:hyperlink r:id="rId17" w:history="1">
        <w:r w:rsidRPr="00383038">
          <w:rPr>
            <w:rStyle w:val="Hyperlink"/>
            <w:rFonts w:ascii="Arial" w:hAnsi="Arial" w:cs="Arial"/>
            <w:sz w:val="28"/>
            <w:szCs w:val="28"/>
          </w:rPr>
          <w:t>H.R. 4972</w:t>
        </w:r>
      </w:hyperlink>
      <w:r w:rsidRPr="00383038">
        <w:rPr>
          <w:rFonts w:ascii="Arial" w:hAnsi="Arial" w:cs="Arial"/>
          <w:sz w:val="28"/>
          <w:szCs w:val="28"/>
        </w:rPr>
        <w:t xml:space="preserve"> and </w:t>
      </w:r>
      <w:hyperlink r:id="rId18" w:history="1">
        <w:r w:rsidRPr="00383038">
          <w:rPr>
            <w:rStyle w:val="Hyperlink"/>
            <w:rFonts w:ascii="Arial" w:hAnsi="Arial" w:cs="Arial"/>
            <w:sz w:val="28"/>
            <w:szCs w:val="28"/>
          </w:rPr>
          <w:t>S.3409</w:t>
        </w:r>
      </w:hyperlink>
      <w:r w:rsidRPr="00383038">
        <w:rPr>
          <w:rFonts w:ascii="Arial" w:hAnsi="Arial" w:cs="Arial"/>
          <w:sz w:val="28"/>
          <w:szCs w:val="28"/>
        </w:rPr>
        <w:t>)</w:t>
      </w:r>
      <w:bookmarkEnd w:id="3"/>
    </w:p>
    <w:p w14:paraId="76BAD22C" w14:textId="54D7B263" w:rsidR="003E1117" w:rsidRPr="0062270B" w:rsidRDefault="003E1117" w:rsidP="00706844">
      <w:pPr>
        <w:pStyle w:val="BasicParagraph"/>
        <w:spacing w:line="240" w:lineRule="auto"/>
        <w:ind w:left="720"/>
        <w:rPr>
          <w:rFonts w:ascii="Arial" w:hAnsi="Arial" w:cs="Arial"/>
          <w:sz w:val="28"/>
          <w:szCs w:val="28"/>
        </w:rPr>
      </w:pPr>
    </w:p>
    <w:sectPr w:rsidR="003E1117" w:rsidRPr="0062270B" w:rsidSect="00B37D62">
      <w:headerReference w:type="default" r:id="rId19"/>
      <w:footerReference w:type="default" r:id="rId20"/>
      <w:headerReference w:type="first" r:id="rId21"/>
      <w:pgSz w:w="12240" w:h="15840"/>
      <w:pgMar w:top="2139"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03E0" w14:textId="77777777" w:rsidR="00B37D62" w:rsidRDefault="00B37D62" w:rsidP="00240B85">
      <w:r>
        <w:separator/>
      </w:r>
    </w:p>
  </w:endnote>
  <w:endnote w:type="continuationSeparator" w:id="0">
    <w:p w14:paraId="42BAB76F" w14:textId="77777777" w:rsidR="00B37D62" w:rsidRDefault="00B37D62" w:rsidP="00240B85">
      <w:r>
        <w:continuationSeparator/>
      </w:r>
    </w:p>
  </w:endnote>
  <w:endnote w:type="continuationNotice" w:id="1">
    <w:p w14:paraId="1BFCD6E6" w14:textId="77777777" w:rsidR="00B37D62" w:rsidRDefault="00B37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JP">
    <w:altName w:val="Yu Gothic"/>
    <w:panose1 w:val="00000000000000000000"/>
    <w:charset w:val="80"/>
    <w:family w:val="swiss"/>
    <w:notTrueType/>
    <w:pitch w:val="variable"/>
    <w:sig w:usb0="20000287" w:usb1="2ADF3C10" w:usb2="00000016" w:usb3="00000000" w:csb0="0006010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6AF5" w14:textId="4238A2D0" w:rsidR="0062517A" w:rsidRDefault="00706844" w:rsidP="008F64FE">
    <w:pPr>
      <w:pStyle w:val="Footer"/>
      <w:jc w:val="center"/>
      <w:rPr>
        <w:sz w:val="20"/>
        <w:szCs w:val="20"/>
      </w:rPr>
    </w:pPr>
    <w:r>
      <w:rPr>
        <w:sz w:val="20"/>
        <w:szCs w:val="20"/>
      </w:rPr>
      <w:t xml:space="preserve">APRIL </w:t>
    </w:r>
    <w:r w:rsidR="00711A35">
      <w:rPr>
        <w:sz w:val="20"/>
        <w:szCs w:val="20"/>
      </w:rPr>
      <w:t>202</w:t>
    </w:r>
    <w:r w:rsidR="00FD629C">
      <w:rPr>
        <w:sz w:val="20"/>
        <w:szCs w:val="20"/>
      </w:rPr>
      <w:t>4</w:t>
    </w:r>
  </w:p>
  <w:p w14:paraId="5E57D226" w14:textId="14111DB0" w:rsidR="0062517A" w:rsidRPr="0062517A" w:rsidRDefault="0062517A" w:rsidP="008F64FE">
    <w:pPr>
      <w:pStyle w:val="Footer"/>
      <w:jc w:val="center"/>
      <w:rPr>
        <w:sz w:val="20"/>
        <w:szCs w:val="20"/>
      </w:rPr>
    </w:pPr>
  </w:p>
  <w:p w14:paraId="75E69DB8" w14:textId="3EDB3A38" w:rsidR="00E358F8" w:rsidRDefault="008F64FE" w:rsidP="008F64FE">
    <w:pPr>
      <w:pStyle w:val="Footer"/>
      <w:jc w:val="center"/>
    </w:pPr>
    <w:r>
      <w:rPr>
        <w:noProof/>
      </w:rPr>
      <mc:AlternateContent>
        <mc:Choice Requires="wps">
          <w:drawing>
            <wp:anchor distT="0" distB="0" distL="114300" distR="114300" simplePos="0" relativeHeight="251658240" behindDoc="0" locked="0" layoutInCell="1" allowOverlap="1" wp14:anchorId="4DEC42CB" wp14:editId="133DDFD3">
              <wp:simplePos x="0" y="0"/>
              <wp:positionH relativeFrom="margin">
                <wp:align>center</wp:align>
              </wp:positionH>
              <wp:positionV relativeFrom="paragraph">
                <wp:posOffset>8890</wp:posOffset>
              </wp:positionV>
              <wp:extent cx="5943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2A8728" id="Straight Connector 6"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" strokecolor="#4472c4 [3204]" strokeweight=".5pt">
              <v:stroke joinstyle="miter"/>
              <w10:wrap anchorx="margin"/>
            </v:line>
          </w:pict>
        </mc:Fallback>
      </mc:AlternateContent>
    </w:r>
    <w:r w:rsidR="000065DE">
      <w:rPr>
        <w:noProof/>
      </w:rPr>
      <w:drawing>
        <wp:inline distT="0" distB="0" distL="0" distR="0" wp14:anchorId="7B555C18" wp14:editId="1BFB92D9">
          <wp:extent cx="6858000" cy="1210310"/>
          <wp:effectExtent l="0" t="0" r="0" b="0"/>
          <wp:docPr id="562283146" name="Picture 562283146" descr="A close-up of a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283146" name="Picture 1" descr="A close-up of a inform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1210310"/>
                  </a:xfrm>
                  <a:prstGeom prst="rect">
                    <a:avLst/>
                  </a:prstGeom>
                </pic:spPr>
              </pic:pic>
            </a:graphicData>
          </a:graphic>
        </wp:inline>
      </w:drawing>
    </w:r>
  </w:p>
  <w:p w14:paraId="45988456" w14:textId="77777777" w:rsidR="00413B4D" w:rsidRDefault="00413B4D" w:rsidP="008F64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4550" w14:textId="77777777" w:rsidR="00B37D62" w:rsidRDefault="00B37D62" w:rsidP="00240B85">
      <w:r>
        <w:separator/>
      </w:r>
    </w:p>
  </w:footnote>
  <w:footnote w:type="continuationSeparator" w:id="0">
    <w:p w14:paraId="26A15251" w14:textId="77777777" w:rsidR="00B37D62" w:rsidRDefault="00B37D62" w:rsidP="00240B85">
      <w:r>
        <w:continuationSeparator/>
      </w:r>
    </w:p>
  </w:footnote>
  <w:footnote w:type="continuationNotice" w:id="1">
    <w:p w14:paraId="3FD34817" w14:textId="77777777" w:rsidR="00B37D62" w:rsidRDefault="00B37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3C8D" w14:textId="3A27E0CB" w:rsidR="00240B85" w:rsidRDefault="00240B85" w:rsidP="00AF328A">
    <w:pPr>
      <w:pStyle w:val="Header"/>
      <w:tabs>
        <w:tab w:val="clear" w:pos="4680"/>
        <w:tab w:val="clear" w:pos="9360"/>
        <w:tab w:val="left" w:pos="960"/>
        <w:tab w:val="left" w:pos="86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B8B1" w14:textId="1C500521" w:rsidR="008E22C4" w:rsidRDefault="008E22C4">
    <w:pPr>
      <w:pStyle w:val="Header"/>
    </w:pPr>
    <w:r>
      <w:rPr>
        <w:noProof/>
      </w:rPr>
      <w:drawing>
        <wp:anchor distT="0" distB="0" distL="114300" distR="114300" simplePos="0" relativeHeight="251660288" behindDoc="0" locked="0" layoutInCell="1" allowOverlap="1" wp14:anchorId="44E17D6F" wp14:editId="0A141AFD">
          <wp:simplePos x="0" y="0"/>
          <wp:positionH relativeFrom="page">
            <wp:align>left</wp:align>
          </wp:positionH>
          <wp:positionV relativeFrom="paragraph">
            <wp:posOffset>234950</wp:posOffset>
          </wp:positionV>
          <wp:extent cx="7810500" cy="919180"/>
          <wp:effectExtent l="0" t="0" r="0" b="0"/>
          <wp:wrapNone/>
          <wp:docPr id="882384856" name="Picture 882384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384856" name="Picture 882384856"/>
                  <pic:cNvPicPr/>
                </pic:nvPicPr>
                <pic:blipFill>
                  <a:blip r:embed="rId1">
                    <a:extLst>
                      <a:ext uri="{28A0092B-C50C-407E-A947-70E740481C1C}">
                        <a14:useLocalDpi xmlns:a14="http://schemas.microsoft.com/office/drawing/2010/main" val="0"/>
                      </a:ext>
                    </a:extLst>
                  </a:blip>
                  <a:stretch>
                    <a:fillRect/>
                  </a:stretch>
                </pic:blipFill>
                <pic:spPr>
                  <a:xfrm>
                    <a:off x="0" y="0"/>
                    <a:ext cx="7810500" cy="919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3515"/>
    <w:multiLevelType w:val="hybridMultilevel"/>
    <w:tmpl w:val="5260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745AF"/>
    <w:multiLevelType w:val="hybridMultilevel"/>
    <w:tmpl w:val="278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06640"/>
    <w:multiLevelType w:val="hybridMultilevel"/>
    <w:tmpl w:val="E740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07D0A"/>
    <w:multiLevelType w:val="hybridMultilevel"/>
    <w:tmpl w:val="543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A1EFE"/>
    <w:multiLevelType w:val="hybridMultilevel"/>
    <w:tmpl w:val="4836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5554950">
    <w:abstractNumId w:val="3"/>
  </w:num>
  <w:num w:numId="2" w16cid:durableId="1888908000">
    <w:abstractNumId w:val="4"/>
  </w:num>
  <w:num w:numId="3" w16cid:durableId="1551651233">
    <w:abstractNumId w:val="1"/>
  </w:num>
  <w:num w:numId="4" w16cid:durableId="1478567506">
    <w:abstractNumId w:val="0"/>
  </w:num>
  <w:num w:numId="5" w16cid:durableId="1327594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85"/>
    <w:rsid w:val="000065DE"/>
    <w:rsid w:val="00072CE0"/>
    <w:rsid w:val="000D5B05"/>
    <w:rsid w:val="001043E2"/>
    <w:rsid w:val="001257C7"/>
    <w:rsid w:val="00147A38"/>
    <w:rsid w:val="00163674"/>
    <w:rsid w:val="00180246"/>
    <w:rsid w:val="001937AE"/>
    <w:rsid w:val="0020133D"/>
    <w:rsid w:val="00201A68"/>
    <w:rsid w:val="00217F8D"/>
    <w:rsid w:val="00240B85"/>
    <w:rsid w:val="00250FE9"/>
    <w:rsid w:val="0026304C"/>
    <w:rsid w:val="002914C7"/>
    <w:rsid w:val="0029389E"/>
    <w:rsid w:val="002A621B"/>
    <w:rsid w:val="00317ACC"/>
    <w:rsid w:val="00322C35"/>
    <w:rsid w:val="0034727B"/>
    <w:rsid w:val="00380195"/>
    <w:rsid w:val="00387097"/>
    <w:rsid w:val="003A0292"/>
    <w:rsid w:val="003B65DA"/>
    <w:rsid w:val="003B7C0B"/>
    <w:rsid w:val="003D555D"/>
    <w:rsid w:val="003E1117"/>
    <w:rsid w:val="003E2020"/>
    <w:rsid w:val="00413B4D"/>
    <w:rsid w:val="004479EB"/>
    <w:rsid w:val="004A62F4"/>
    <w:rsid w:val="00520C32"/>
    <w:rsid w:val="005A1654"/>
    <w:rsid w:val="005B40E8"/>
    <w:rsid w:val="005C33A2"/>
    <w:rsid w:val="00606742"/>
    <w:rsid w:val="0062270B"/>
    <w:rsid w:val="0062517A"/>
    <w:rsid w:val="006A4823"/>
    <w:rsid w:val="006B341C"/>
    <w:rsid w:val="006F2CE3"/>
    <w:rsid w:val="00702678"/>
    <w:rsid w:val="00703804"/>
    <w:rsid w:val="00706844"/>
    <w:rsid w:val="00711A35"/>
    <w:rsid w:val="007E5F80"/>
    <w:rsid w:val="00804FE0"/>
    <w:rsid w:val="00860975"/>
    <w:rsid w:val="00875C25"/>
    <w:rsid w:val="00884C79"/>
    <w:rsid w:val="008E22C4"/>
    <w:rsid w:val="008F64FE"/>
    <w:rsid w:val="0091328B"/>
    <w:rsid w:val="00916495"/>
    <w:rsid w:val="0092583E"/>
    <w:rsid w:val="00935D33"/>
    <w:rsid w:val="009578FF"/>
    <w:rsid w:val="00962C59"/>
    <w:rsid w:val="0097037E"/>
    <w:rsid w:val="00984602"/>
    <w:rsid w:val="009E6E5A"/>
    <w:rsid w:val="009F4D34"/>
    <w:rsid w:val="00A00312"/>
    <w:rsid w:val="00A9380E"/>
    <w:rsid w:val="00A97714"/>
    <w:rsid w:val="00AC2A3B"/>
    <w:rsid w:val="00AD528B"/>
    <w:rsid w:val="00AF328A"/>
    <w:rsid w:val="00B22347"/>
    <w:rsid w:val="00B26F60"/>
    <w:rsid w:val="00B2717C"/>
    <w:rsid w:val="00B342C8"/>
    <w:rsid w:val="00B37D62"/>
    <w:rsid w:val="00B76E83"/>
    <w:rsid w:val="00BD7EEF"/>
    <w:rsid w:val="00C1333B"/>
    <w:rsid w:val="00C45F6E"/>
    <w:rsid w:val="00C541D0"/>
    <w:rsid w:val="00C55467"/>
    <w:rsid w:val="00C83030"/>
    <w:rsid w:val="00CC4CF5"/>
    <w:rsid w:val="00D56212"/>
    <w:rsid w:val="00D67C81"/>
    <w:rsid w:val="00DA1954"/>
    <w:rsid w:val="00DB4739"/>
    <w:rsid w:val="00DD783D"/>
    <w:rsid w:val="00DF3347"/>
    <w:rsid w:val="00DF4CCB"/>
    <w:rsid w:val="00E32103"/>
    <w:rsid w:val="00E358F8"/>
    <w:rsid w:val="00E46A0C"/>
    <w:rsid w:val="00E5631B"/>
    <w:rsid w:val="00E90FE9"/>
    <w:rsid w:val="00E91081"/>
    <w:rsid w:val="00E94DE3"/>
    <w:rsid w:val="00EC22D4"/>
    <w:rsid w:val="00EE66B0"/>
    <w:rsid w:val="00F9343D"/>
    <w:rsid w:val="00F96CF1"/>
    <w:rsid w:val="00F97970"/>
    <w:rsid w:val="00FB5588"/>
    <w:rsid w:val="00FC63A5"/>
    <w:rsid w:val="00FD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F5D1"/>
  <w15:chartTrackingRefBased/>
  <w15:docId w15:val="{EE4092C9-A22C-D440-B6D4-CD496DFD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B85"/>
    <w:pPr>
      <w:tabs>
        <w:tab w:val="center" w:pos="4680"/>
        <w:tab w:val="right" w:pos="9360"/>
      </w:tabs>
    </w:pPr>
  </w:style>
  <w:style w:type="character" w:customStyle="1" w:styleId="HeaderChar">
    <w:name w:val="Header Char"/>
    <w:basedOn w:val="DefaultParagraphFont"/>
    <w:link w:val="Header"/>
    <w:uiPriority w:val="99"/>
    <w:rsid w:val="00240B85"/>
  </w:style>
  <w:style w:type="paragraph" w:styleId="Footer">
    <w:name w:val="footer"/>
    <w:basedOn w:val="Normal"/>
    <w:link w:val="FooterChar"/>
    <w:uiPriority w:val="99"/>
    <w:unhideWhenUsed/>
    <w:rsid w:val="00240B85"/>
    <w:pPr>
      <w:tabs>
        <w:tab w:val="center" w:pos="4680"/>
        <w:tab w:val="right" w:pos="9360"/>
      </w:tabs>
    </w:pPr>
  </w:style>
  <w:style w:type="character" w:customStyle="1" w:styleId="FooterChar">
    <w:name w:val="Footer Char"/>
    <w:basedOn w:val="DefaultParagraphFont"/>
    <w:link w:val="Footer"/>
    <w:uiPriority w:val="99"/>
    <w:rsid w:val="00240B85"/>
  </w:style>
  <w:style w:type="paragraph" w:customStyle="1" w:styleId="BasicParagraph">
    <w:name w:val="[Basic Paragraph]"/>
    <w:basedOn w:val="Normal"/>
    <w:uiPriority w:val="99"/>
    <w:rsid w:val="00240B85"/>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C541D0"/>
    <w:pPr>
      <w:ind w:left="720"/>
      <w:contextualSpacing/>
    </w:pPr>
  </w:style>
  <w:style w:type="character" w:styleId="CommentReference">
    <w:name w:val="annotation reference"/>
    <w:basedOn w:val="DefaultParagraphFont"/>
    <w:uiPriority w:val="99"/>
    <w:semiHidden/>
    <w:unhideWhenUsed/>
    <w:rsid w:val="0097037E"/>
    <w:rPr>
      <w:sz w:val="16"/>
      <w:szCs w:val="16"/>
    </w:rPr>
  </w:style>
  <w:style w:type="paragraph" w:styleId="CommentText">
    <w:name w:val="annotation text"/>
    <w:basedOn w:val="Normal"/>
    <w:link w:val="CommentTextChar"/>
    <w:uiPriority w:val="99"/>
    <w:unhideWhenUsed/>
    <w:rsid w:val="0097037E"/>
    <w:rPr>
      <w:sz w:val="20"/>
      <w:szCs w:val="20"/>
    </w:rPr>
  </w:style>
  <w:style w:type="character" w:customStyle="1" w:styleId="CommentTextChar">
    <w:name w:val="Comment Text Char"/>
    <w:basedOn w:val="DefaultParagraphFont"/>
    <w:link w:val="CommentText"/>
    <w:uiPriority w:val="99"/>
    <w:rsid w:val="0097037E"/>
    <w:rPr>
      <w:sz w:val="20"/>
      <w:szCs w:val="20"/>
    </w:rPr>
  </w:style>
  <w:style w:type="paragraph" w:styleId="CommentSubject">
    <w:name w:val="annotation subject"/>
    <w:basedOn w:val="CommentText"/>
    <w:next w:val="CommentText"/>
    <w:link w:val="CommentSubjectChar"/>
    <w:uiPriority w:val="99"/>
    <w:semiHidden/>
    <w:unhideWhenUsed/>
    <w:rsid w:val="0097037E"/>
    <w:rPr>
      <w:b/>
      <w:bCs/>
    </w:rPr>
  </w:style>
  <w:style w:type="character" w:customStyle="1" w:styleId="CommentSubjectChar">
    <w:name w:val="Comment Subject Char"/>
    <w:basedOn w:val="CommentTextChar"/>
    <w:link w:val="CommentSubject"/>
    <w:uiPriority w:val="99"/>
    <w:semiHidden/>
    <w:rsid w:val="0097037E"/>
    <w:rPr>
      <w:b/>
      <w:bCs/>
      <w:sz w:val="20"/>
      <w:szCs w:val="20"/>
    </w:rPr>
  </w:style>
  <w:style w:type="character" w:styleId="Hyperlink">
    <w:name w:val="Hyperlink"/>
    <w:basedOn w:val="DefaultParagraphFont"/>
    <w:uiPriority w:val="99"/>
    <w:unhideWhenUsed/>
    <w:rsid w:val="008E22C4"/>
    <w:rPr>
      <w:color w:val="0563C1" w:themeColor="hyperlink"/>
      <w:u w:val="single"/>
    </w:rPr>
  </w:style>
  <w:style w:type="character" w:styleId="FollowedHyperlink">
    <w:name w:val="FollowedHyperlink"/>
    <w:basedOn w:val="DefaultParagraphFont"/>
    <w:uiPriority w:val="99"/>
    <w:semiHidden/>
    <w:unhideWhenUsed/>
    <w:rsid w:val="00875C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01498">
      <w:bodyDiv w:val="1"/>
      <w:marLeft w:val="0"/>
      <w:marRight w:val="0"/>
      <w:marTop w:val="0"/>
      <w:marBottom w:val="0"/>
      <w:divBdr>
        <w:top w:val="none" w:sz="0" w:space="0" w:color="auto"/>
        <w:left w:val="none" w:sz="0" w:space="0" w:color="auto"/>
        <w:bottom w:val="none" w:sz="0" w:space="0" w:color="auto"/>
        <w:right w:val="none" w:sz="0" w:space="0" w:color="auto"/>
      </w:divBdr>
    </w:div>
    <w:div w:id="965280651">
      <w:bodyDiv w:val="1"/>
      <w:marLeft w:val="0"/>
      <w:marRight w:val="0"/>
      <w:marTop w:val="0"/>
      <w:marBottom w:val="0"/>
      <w:divBdr>
        <w:top w:val="none" w:sz="0" w:space="0" w:color="auto"/>
        <w:left w:val="none" w:sz="0" w:space="0" w:color="auto"/>
        <w:bottom w:val="none" w:sz="0" w:space="0" w:color="auto"/>
        <w:right w:val="none" w:sz="0" w:space="0" w:color="auto"/>
      </w:divBdr>
    </w:div>
    <w:div w:id="14190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ress.gov/bill/118th-congress/house-bill/3550" TargetMode="External"/><Relationship Id="rId18" Type="http://schemas.openxmlformats.org/officeDocument/2006/relationships/hyperlink" Target="https://www.congress.gov/bill/118th-congress/senate-bill/3409?q=%7B%22search%22%3A%22End+Solitary+Confinement+Act%22%7D&amp;s=4&amp;r=2"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congress.gov/bill/118th-congress/senate-bill/1731/related-bills?s=2&amp;r=1&amp;q=%7B%22search%22%3A%22Safer+Interactions+Act+Sen+Casey%22%7D" TargetMode="External"/><Relationship Id="rId17" Type="http://schemas.openxmlformats.org/officeDocument/2006/relationships/hyperlink" Target="https://www.congress.gov/bill/118th-congress/house-bill/4972?q=%7B%22search%22%3A%22End+Solitary+Confinement+Act%22%7D&amp;s=4&amp;r=1" TargetMode="External"/><Relationship Id="rId2" Type="http://schemas.openxmlformats.org/officeDocument/2006/relationships/customXml" Target="../customXml/item2.xml"/><Relationship Id="rId16" Type="http://schemas.openxmlformats.org/officeDocument/2006/relationships/hyperlink" Target="https://www.congress.gov/bill/118th-congress/house-bill/6451?q=%7B%22search%22%3A%22Mental+Health+Justice+Act%22%7D&amp;s=3&amp;r=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ig.justice.gov/reports/2017/e1705.pdf" TargetMode="External"/><Relationship Id="rId5" Type="http://schemas.openxmlformats.org/officeDocument/2006/relationships/styles" Target="styles.xml"/><Relationship Id="rId15" Type="http://schemas.openxmlformats.org/officeDocument/2006/relationships/hyperlink" Target="https://www.congress.gov/bill/118th-congress/senate-bill/3388?q=%7B%22search%22%3A%22Mental+Health+Justice+Act%22%7D&amp;s=3&amp;r=1" TargetMode="External"/><Relationship Id="rId23" Type="http://schemas.openxmlformats.org/officeDocument/2006/relationships/theme" Target="theme/theme1.xml"/><Relationship Id="rId10" Type="http://schemas.openxmlformats.org/officeDocument/2006/relationships/hyperlink" Target="https://www.ncbi.nlm.nih.gov/pmc/articles/PMC10236914/"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ngress.gov/bill/118th-congress/senate-bill/173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2266775-0d52-46a1-8a41-3bd266e95af4" xsi:nil="true"/>
    <lcf76f155ced4ddcb4097134ff3c332f xmlns="e5805ff7-bc01-4b14-b19f-7a86b8b70e8c">
      <Terms xmlns="http://schemas.microsoft.com/office/infopath/2007/PartnerControls"/>
    </lcf76f155ced4ddcb4097134ff3c332f>
    <SharedWithUsers xmlns="12266775-0d52-46a1-8a41-3bd266e95af4">
      <UserInfo>
        <DisplayName/>
        <AccountId xsi:nil="true"/>
        <AccountType/>
      </UserInfo>
    </SharedWithUsers>
    <MediaLengthInSeconds xmlns="e5805ff7-bc01-4b14-b19f-7a86b8b70e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A2F8FAC221D34497FE25C305578C54" ma:contentTypeVersion="15" ma:contentTypeDescription="Create a new document." ma:contentTypeScope="" ma:versionID="e744f2dc614436c049d2166987e79830">
  <xsd:schema xmlns:xsd="http://www.w3.org/2001/XMLSchema" xmlns:xs="http://www.w3.org/2001/XMLSchema" xmlns:p="http://schemas.microsoft.com/office/2006/metadata/properties" xmlns:ns2="e5805ff7-bc01-4b14-b19f-7a86b8b70e8c" xmlns:ns3="12266775-0d52-46a1-8a41-3bd266e95af4" targetNamespace="http://schemas.microsoft.com/office/2006/metadata/properties" ma:root="true" ma:fieldsID="c19b8c7e5bfa3cec792e9a76d544c634" ns2:_="" ns3:_="">
    <xsd:import namespace="e5805ff7-bc01-4b14-b19f-7a86b8b70e8c"/>
    <xsd:import namespace="12266775-0d52-46a1-8a41-3bd266e95a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05ff7-bc01-4b14-b19f-7a86b8b7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6149630-0c72-479e-8743-bbe3298ca23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266775-0d52-46a1-8a41-3bd266e95a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4d1e8b0-b77a-4a1e-8347-5b42c4f6a9f1}" ma:internalName="TaxCatchAll" ma:showField="CatchAllData" ma:web="12266775-0d52-46a1-8a41-3bd266e95af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CA63B-BDFF-4203-85BB-DCE3D7BC14A7}">
  <ds:schemaRefs>
    <ds:schemaRef ds:uri="http://schemas.microsoft.com/sharepoint/v3/contenttype/forms"/>
  </ds:schemaRefs>
</ds:datastoreItem>
</file>

<file path=customXml/itemProps2.xml><?xml version="1.0" encoding="utf-8"?>
<ds:datastoreItem xmlns:ds="http://schemas.openxmlformats.org/officeDocument/2006/customXml" ds:itemID="{85168632-1602-4A0C-B9C2-0EC28045FA68}">
  <ds:schemaRefs>
    <ds:schemaRef ds:uri="http://schemas.microsoft.com/office/2006/metadata/properties"/>
    <ds:schemaRef ds:uri="http://schemas.microsoft.com/office/infopath/2007/PartnerControls"/>
    <ds:schemaRef ds:uri="12266775-0d52-46a1-8a41-3bd266e95af4"/>
    <ds:schemaRef ds:uri="e5805ff7-bc01-4b14-b19f-7a86b8b70e8c"/>
  </ds:schemaRefs>
</ds:datastoreItem>
</file>

<file path=customXml/itemProps3.xml><?xml version="1.0" encoding="utf-8"?>
<ds:datastoreItem xmlns:ds="http://schemas.openxmlformats.org/officeDocument/2006/customXml" ds:itemID="{E17D254B-0193-43FB-B042-073CFF67B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05ff7-bc01-4b14-b19f-7a86b8b70e8c"/>
    <ds:schemaRef ds:uri="12266775-0d52-46a1-8a41-3bd266e95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DuPont</dc:creator>
  <cp:keywords/>
  <dc:description/>
  <cp:lastModifiedBy>Brittany Owens</cp:lastModifiedBy>
  <cp:revision>2</cp:revision>
  <cp:lastPrinted>2022-02-25T19:31:00Z</cp:lastPrinted>
  <dcterms:created xsi:type="dcterms:W3CDTF">2024-03-19T20:18:00Z</dcterms:created>
  <dcterms:modified xsi:type="dcterms:W3CDTF">2024-03-19T20:18:00Z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0x010100E49A508E25F8C3468A9CF5E8BE1780A3</vt:lpwstr>
  </property>
  <property fmtid="{D5CDD505-2E9C-101B-9397-08002B2CF9AE}" pid="3" name="Order">
    <vt:r8>96983000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